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2DAB7" w14:textId="028D68E0" w:rsidR="006416E1" w:rsidRDefault="006416E1"/>
    <w:p w14:paraId="03AC0CBE" w14:textId="27DAEA3A" w:rsidR="006416E1" w:rsidRDefault="00636651">
      <w:r w:rsidRPr="00636651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982274" wp14:editId="1605D935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6019800" cy="933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933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743BC" w14:textId="618274D1" w:rsidR="007457B0" w:rsidRPr="007457B0" w:rsidRDefault="007457B0" w:rsidP="007457B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57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Standard </w:t>
                            </w:r>
                            <w:r w:rsidR="00BD391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Pr="007457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896616A" w14:textId="7F66106F" w:rsidR="00636651" w:rsidRPr="007457B0" w:rsidRDefault="00BD3919" w:rsidP="007457B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Strategies to promote the participation and empowerment of children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822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25pt;width:474pt;height:7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" fillcolor="#e7e6e6 [3214]">
                <v:textbox>
                  <w:txbxContent>
                    <w:p w14:paraId="2AD743BC" w14:textId="618274D1" w:rsidR="007457B0" w:rsidRPr="007457B0" w:rsidRDefault="007457B0" w:rsidP="007457B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457B0">
                        <w:rPr>
                          <w:b/>
                          <w:bCs/>
                          <w:sz w:val="28"/>
                          <w:szCs w:val="28"/>
                        </w:rPr>
                        <w:t xml:space="preserve">Standard </w:t>
                      </w:r>
                      <w:r w:rsidR="00BD3919">
                        <w:rPr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 w:rsidRPr="007457B0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1896616A" w14:textId="7F66106F" w:rsidR="00636651" w:rsidRPr="007457B0" w:rsidRDefault="00BD3919" w:rsidP="007457B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Strategies to promote the participation and empowerment of children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B60487" w14:textId="06A29FD9" w:rsidR="006416E1" w:rsidRDefault="006416E1"/>
    <w:p w14:paraId="1D044BAE" w14:textId="7C1653A6" w:rsidR="00636651" w:rsidRDefault="00636651" w:rsidP="0021049B">
      <w:pPr>
        <w:rPr>
          <w:b/>
          <w:bCs/>
        </w:rPr>
      </w:pPr>
      <w:r w:rsidRPr="008729A8">
        <w:rPr>
          <w:b/>
          <w:bCs/>
        </w:rPr>
        <w:t>This Means:</w:t>
      </w:r>
    </w:p>
    <w:p w14:paraId="6960F621" w14:textId="77777777" w:rsidR="00BD3919" w:rsidRDefault="00BD3919" w:rsidP="0021049B">
      <w:r>
        <w:t xml:space="preserve">Supporting children and young people to understand their rights, contribute to child safety planning and to raise concerns by: </w:t>
      </w:r>
    </w:p>
    <w:p w14:paraId="72CF0CD0" w14:textId="77777777" w:rsidR="00BD3919" w:rsidRDefault="00BD3919" w:rsidP="0021049B">
      <w:r>
        <w:t xml:space="preserve">• Valuing and respecting children’s opinions </w:t>
      </w:r>
    </w:p>
    <w:p w14:paraId="7AEAB40E" w14:textId="77777777" w:rsidR="00BD3919" w:rsidRDefault="00BD3919" w:rsidP="0021049B">
      <w:r>
        <w:t xml:space="preserve">• Encouraging children’s participation in decision making </w:t>
      </w:r>
    </w:p>
    <w:p w14:paraId="17DEF596" w14:textId="0C389398" w:rsidR="00C34642" w:rsidRDefault="00BD3919" w:rsidP="0021049B">
      <w:r>
        <w:t>• Establishing an environment of trust and inclusion that enables children to ask questions and speak up if they are worried or feeling unsafe.</w:t>
      </w:r>
    </w:p>
    <w:p w14:paraId="7182E570" w14:textId="77777777" w:rsidR="00201894" w:rsidRDefault="00201894" w:rsidP="0021049B"/>
    <w:p w14:paraId="1FB7CF67" w14:textId="77777777" w:rsidR="00047B57" w:rsidRDefault="00636651" w:rsidP="0021049B">
      <w:r w:rsidRPr="008729A8">
        <w:rPr>
          <w:b/>
          <w:bCs/>
        </w:rPr>
        <w:t xml:space="preserve">Examples: </w:t>
      </w:r>
      <w:r w:rsidR="00047B57">
        <w:t xml:space="preserve"> </w:t>
      </w:r>
    </w:p>
    <w:p w14:paraId="7B25FDCA" w14:textId="77777777" w:rsidR="00BD3919" w:rsidRDefault="00BD3919" w:rsidP="0021049B">
      <w:r>
        <w:t xml:space="preserve">• Provide children with child-appropriate and accessible information about what child abuse, their rights and how they can raise any concerns </w:t>
      </w:r>
    </w:p>
    <w:p w14:paraId="24F08CCE" w14:textId="77777777" w:rsidR="00201894" w:rsidRDefault="00BD3919" w:rsidP="0021049B">
      <w:r>
        <w:t>• Provide opportunities for children to provide suggestions and thoughts on what child safety means to them through a range of methods. This could include email, suggestion boxes, feedback sessions</w:t>
      </w:r>
    </w:p>
    <w:p w14:paraId="649F2EDB" w14:textId="35F5BC01" w:rsidR="00BD3919" w:rsidRDefault="00201894" w:rsidP="0021049B">
      <w:r>
        <w:t>• Engage a Junior Committee as part of your organisations commitment to empower children to have a voice in your organisation.  More information about Junior Netball committees can be found on the link below.</w:t>
      </w:r>
    </w:p>
    <w:p w14:paraId="2F3A4862" w14:textId="55E2B075" w:rsidR="00201894" w:rsidRPr="00201894" w:rsidRDefault="001A7D8C" w:rsidP="0021049B">
      <w:pPr>
        <w:rPr>
          <w:color w:val="FF0000"/>
        </w:rPr>
      </w:pPr>
      <w:r>
        <w:rPr>
          <w:color w:val="FF0000"/>
        </w:rPr>
        <w:t xml:space="preserve">Insert - Junior </w:t>
      </w:r>
      <w:r w:rsidR="00F66B8F">
        <w:rPr>
          <w:color w:val="FF0000"/>
        </w:rPr>
        <w:t xml:space="preserve">Committee Scope &amp; Responsibilities Template </w:t>
      </w:r>
      <w:r>
        <w:rPr>
          <w:color w:val="FF0000"/>
        </w:rPr>
        <w:t>link</w:t>
      </w:r>
    </w:p>
    <w:p w14:paraId="2DD8524E" w14:textId="0ED2CF4A" w:rsidR="00C34642" w:rsidRDefault="00BD3919" w:rsidP="0021049B">
      <w:r>
        <w:t>• Ensure staff and volunteers receive training on how to engage and empower children on this issue</w:t>
      </w:r>
      <w:r w:rsidR="00201894">
        <w:t>.</w:t>
      </w:r>
    </w:p>
    <w:p w14:paraId="01740F37" w14:textId="77777777" w:rsidR="00201894" w:rsidRDefault="00201894" w:rsidP="0021049B"/>
    <w:p w14:paraId="76976E24" w14:textId="47A7C9C5" w:rsidR="00C34642" w:rsidRPr="008729A8" w:rsidRDefault="00C34642" w:rsidP="0021049B">
      <w:pPr>
        <w:rPr>
          <w:b/>
          <w:bCs/>
        </w:rPr>
      </w:pPr>
    </w:p>
    <w:p w14:paraId="251E1DEC" w14:textId="37B588EF" w:rsidR="00320935" w:rsidRPr="007D20CD" w:rsidRDefault="005263BA" w:rsidP="00320935">
      <w:r>
        <w:rPr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0405C" wp14:editId="1BF7E5C3">
                <wp:simplePos x="0" y="0"/>
                <wp:positionH relativeFrom="margin">
                  <wp:posOffset>1637665</wp:posOffset>
                </wp:positionH>
                <wp:positionV relativeFrom="paragraph">
                  <wp:posOffset>10160</wp:posOffset>
                </wp:positionV>
                <wp:extent cx="4448175" cy="1704975"/>
                <wp:effectExtent l="0" t="0" r="47625" b="28575"/>
                <wp:wrapNone/>
                <wp:docPr id="5" name="Arrow: 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170497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E9E57" w14:textId="77777777" w:rsidR="008A6040" w:rsidRDefault="008A6040" w:rsidP="008A6040">
                            <w:pPr>
                              <w:jc w:val="center"/>
                            </w:pPr>
                          </w:p>
                          <w:p w14:paraId="754B01FB" w14:textId="444AA263" w:rsidR="00D37C21" w:rsidRDefault="00D37C21" w:rsidP="008A6040">
                            <w:pPr>
                              <w:jc w:val="center"/>
                            </w:pPr>
                            <w:r>
                              <w:t>“</w:t>
                            </w:r>
                            <w:r w:rsidR="00BD3919">
                              <w:t>You can have all the right policies and procedures in place, but if kids don’t feel they can speak up and know they’ll be listened to when they do</w:t>
                            </w:r>
                            <w:r w:rsidR="00667024">
                              <w:t>, then those policies and procedures mean nothing</w:t>
                            </w:r>
                            <w:r>
                              <w:t>.”</w:t>
                            </w:r>
                          </w:p>
                          <w:p w14:paraId="49209848" w14:textId="77777777" w:rsidR="007D20CD" w:rsidRDefault="007D20CD" w:rsidP="008A60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5A521F9" w14:textId="3F1134E6" w:rsidR="00D37C21" w:rsidRPr="00537C92" w:rsidRDefault="00667024" w:rsidP="00C3464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Liana Buchanan, Principal Commissioner for Children and Young People</w:t>
                            </w:r>
                            <w:r w:rsidR="005B2A3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796A105" w14:textId="77777777" w:rsidR="00320935" w:rsidRDefault="00320935" w:rsidP="00320935">
                            <w:pPr>
                              <w:jc w:val="center"/>
                            </w:pPr>
                          </w:p>
                          <w:p w14:paraId="7819F77B" w14:textId="77777777" w:rsidR="00320935" w:rsidRDefault="00320935" w:rsidP="003209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0405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5" o:spid="_x0000_s1027" type="#_x0000_t15" style="position:absolute;margin-left:128.95pt;margin-top:.8pt;width:350.25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" adj="17460" fillcolor="#4472c4 [3204]" strokecolor="#1f3763 [1604]" strokeweight="1pt">
                <v:textbox>
                  <w:txbxContent>
                    <w:p w14:paraId="623E9E57" w14:textId="77777777" w:rsidR="008A6040" w:rsidRDefault="008A6040" w:rsidP="008A6040">
                      <w:pPr>
                        <w:jc w:val="center"/>
                      </w:pPr>
                    </w:p>
                    <w:p w14:paraId="754B01FB" w14:textId="444AA263" w:rsidR="00D37C21" w:rsidRDefault="00D37C21" w:rsidP="008A6040">
                      <w:pPr>
                        <w:jc w:val="center"/>
                      </w:pPr>
                      <w:r>
                        <w:t>“</w:t>
                      </w:r>
                      <w:r w:rsidR="00BD3919">
                        <w:t>You can have all the right policies and procedures in place, but if kids don’t feel they can speak up and know they’ll be listened to when they do</w:t>
                      </w:r>
                      <w:r w:rsidR="00667024">
                        <w:t>, then those policies and procedures mean nothing</w:t>
                      </w:r>
                      <w:r>
                        <w:t>.”</w:t>
                      </w:r>
                    </w:p>
                    <w:p w14:paraId="49209848" w14:textId="77777777" w:rsidR="007D20CD" w:rsidRDefault="007D20CD" w:rsidP="008A604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5A521F9" w14:textId="3F1134E6" w:rsidR="00D37C21" w:rsidRPr="00537C92" w:rsidRDefault="00667024" w:rsidP="00C3464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Liana Buchanan, Principal Commissioner for Children and Young People</w:t>
                      </w:r>
                      <w:r w:rsidR="005B2A31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796A105" w14:textId="77777777" w:rsidR="00320935" w:rsidRDefault="00320935" w:rsidP="00320935">
                      <w:pPr>
                        <w:jc w:val="center"/>
                      </w:pPr>
                    </w:p>
                    <w:p w14:paraId="7819F77B" w14:textId="77777777" w:rsidR="00320935" w:rsidRDefault="00320935" w:rsidP="0032093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BE4735" wp14:editId="7CC8CA16">
            <wp:extent cx="1561289" cy="1714500"/>
            <wp:effectExtent l="0" t="0" r="1270" b="0"/>
            <wp:docPr id="1" name="Picture 1" descr="Netball Taranaki added a new photo. - Netball Taranaki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tball Taranaki added a new photo. - Netball Taranaki | Facebo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147" cy="171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0935" w:rsidRPr="007D20CD" w:rsidSect="001B18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88117" w14:textId="77777777" w:rsidR="00A500E4" w:rsidRDefault="00A500E4" w:rsidP="006416E1">
      <w:pPr>
        <w:spacing w:after="0" w:line="240" w:lineRule="auto"/>
      </w:pPr>
      <w:r>
        <w:separator/>
      </w:r>
    </w:p>
  </w:endnote>
  <w:endnote w:type="continuationSeparator" w:id="0">
    <w:p w14:paraId="5D992708" w14:textId="77777777" w:rsidR="00A500E4" w:rsidRDefault="00A500E4" w:rsidP="0064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E7677" w14:textId="77777777" w:rsidR="0021049B" w:rsidRDefault="002104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15248" w14:textId="648B16CD" w:rsidR="00A500E4" w:rsidRDefault="00A500E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752A38" wp14:editId="0A5E6CD2">
          <wp:simplePos x="0" y="0"/>
          <wp:positionH relativeFrom="column">
            <wp:posOffset>-933450</wp:posOffset>
          </wp:positionH>
          <wp:positionV relativeFrom="paragraph">
            <wp:posOffset>18415</wp:posOffset>
          </wp:positionV>
          <wp:extent cx="7559675" cy="7626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762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71B564" w14:textId="77777777" w:rsidR="00A500E4" w:rsidRDefault="00A500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001A2" w14:textId="77777777" w:rsidR="0021049B" w:rsidRDefault="00210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47D8D" w14:textId="77777777" w:rsidR="00A500E4" w:rsidRDefault="00A500E4" w:rsidP="006416E1">
      <w:pPr>
        <w:spacing w:after="0" w:line="240" w:lineRule="auto"/>
      </w:pPr>
      <w:r>
        <w:separator/>
      </w:r>
    </w:p>
  </w:footnote>
  <w:footnote w:type="continuationSeparator" w:id="0">
    <w:p w14:paraId="41FA5139" w14:textId="77777777" w:rsidR="00A500E4" w:rsidRDefault="00A500E4" w:rsidP="00641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B0220" w14:textId="77777777" w:rsidR="0021049B" w:rsidRDefault="002104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AC417" w14:textId="1362889B" w:rsidR="00A500E4" w:rsidRDefault="00A500E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8147BD2" wp14:editId="74281E26">
          <wp:simplePos x="0" y="0"/>
          <wp:positionH relativeFrom="column">
            <wp:posOffset>-935665</wp:posOffset>
          </wp:positionH>
          <wp:positionV relativeFrom="paragraph">
            <wp:posOffset>-428282</wp:posOffset>
          </wp:positionV>
          <wp:extent cx="7559040" cy="1475327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75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386286" w14:textId="77777777" w:rsidR="00A500E4" w:rsidRDefault="00A500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098E2" w14:textId="77777777" w:rsidR="0021049B" w:rsidRDefault="002104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F39FB"/>
    <w:multiLevelType w:val="hybridMultilevel"/>
    <w:tmpl w:val="AE72C08E"/>
    <w:lvl w:ilvl="0" w:tplc="3A4E2E8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E6BFC"/>
    <w:multiLevelType w:val="hybridMultilevel"/>
    <w:tmpl w:val="570CDF66"/>
    <w:lvl w:ilvl="0" w:tplc="B240D7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4653C"/>
    <w:multiLevelType w:val="hybridMultilevel"/>
    <w:tmpl w:val="2494887E"/>
    <w:lvl w:ilvl="0" w:tplc="D73CD8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14804"/>
    <w:multiLevelType w:val="hybridMultilevel"/>
    <w:tmpl w:val="30C42A00"/>
    <w:lvl w:ilvl="0" w:tplc="7B04A52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25501"/>
    <w:multiLevelType w:val="hybridMultilevel"/>
    <w:tmpl w:val="2494887E"/>
    <w:lvl w:ilvl="0" w:tplc="D73CD8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84E78"/>
    <w:multiLevelType w:val="hybridMultilevel"/>
    <w:tmpl w:val="4ED6C24A"/>
    <w:lvl w:ilvl="0" w:tplc="CE42543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473AB7"/>
    <w:multiLevelType w:val="hybridMultilevel"/>
    <w:tmpl w:val="E5C67682"/>
    <w:lvl w:ilvl="0" w:tplc="B240D7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F4F0F"/>
    <w:multiLevelType w:val="hybridMultilevel"/>
    <w:tmpl w:val="BC465682"/>
    <w:lvl w:ilvl="0" w:tplc="36F855B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400" w:hanging="360"/>
      </w:pPr>
    </w:lvl>
    <w:lvl w:ilvl="2" w:tplc="0C09001B" w:tentative="1">
      <w:start w:val="1"/>
      <w:numFmt w:val="lowerRoman"/>
      <w:lvlText w:val="%3."/>
      <w:lvlJc w:val="right"/>
      <w:pPr>
        <w:ind w:left="6120" w:hanging="180"/>
      </w:pPr>
    </w:lvl>
    <w:lvl w:ilvl="3" w:tplc="0C09000F" w:tentative="1">
      <w:start w:val="1"/>
      <w:numFmt w:val="decimal"/>
      <w:lvlText w:val="%4."/>
      <w:lvlJc w:val="left"/>
      <w:pPr>
        <w:ind w:left="6840" w:hanging="360"/>
      </w:pPr>
    </w:lvl>
    <w:lvl w:ilvl="4" w:tplc="0C090019" w:tentative="1">
      <w:start w:val="1"/>
      <w:numFmt w:val="lowerLetter"/>
      <w:lvlText w:val="%5."/>
      <w:lvlJc w:val="left"/>
      <w:pPr>
        <w:ind w:left="7560" w:hanging="360"/>
      </w:pPr>
    </w:lvl>
    <w:lvl w:ilvl="5" w:tplc="0C09001B" w:tentative="1">
      <w:start w:val="1"/>
      <w:numFmt w:val="lowerRoman"/>
      <w:lvlText w:val="%6."/>
      <w:lvlJc w:val="right"/>
      <w:pPr>
        <w:ind w:left="8280" w:hanging="180"/>
      </w:pPr>
    </w:lvl>
    <w:lvl w:ilvl="6" w:tplc="0C09000F" w:tentative="1">
      <w:start w:val="1"/>
      <w:numFmt w:val="decimal"/>
      <w:lvlText w:val="%7."/>
      <w:lvlJc w:val="left"/>
      <w:pPr>
        <w:ind w:left="9000" w:hanging="360"/>
      </w:pPr>
    </w:lvl>
    <w:lvl w:ilvl="7" w:tplc="0C090019" w:tentative="1">
      <w:start w:val="1"/>
      <w:numFmt w:val="lowerLetter"/>
      <w:lvlText w:val="%8."/>
      <w:lvlJc w:val="left"/>
      <w:pPr>
        <w:ind w:left="9720" w:hanging="360"/>
      </w:pPr>
    </w:lvl>
    <w:lvl w:ilvl="8" w:tplc="0C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 w15:restartNumberingAfterBreak="0">
    <w:nsid w:val="10901A27"/>
    <w:multiLevelType w:val="hybridMultilevel"/>
    <w:tmpl w:val="570CDF66"/>
    <w:lvl w:ilvl="0" w:tplc="B240D7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B7AF5"/>
    <w:multiLevelType w:val="hybridMultilevel"/>
    <w:tmpl w:val="B3A0B6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B093A"/>
    <w:multiLevelType w:val="hybridMultilevel"/>
    <w:tmpl w:val="6882A41C"/>
    <w:lvl w:ilvl="0" w:tplc="682A7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CC7283"/>
    <w:multiLevelType w:val="hybridMultilevel"/>
    <w:tmpl w:val="EA4295F0"/>
    <w:lvl w:ilvl="0" w:tplc="053C2EA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8E669A"/>
    <w:multiLevelType w:val="hybridMultilevel"/>
    <w:tmpl w:val="084E0BE0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36906D87"/>
    <w:multiLevelType w:val="hybridMultilevel"/>
    <w:tmpl w:val="67ACBF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542CF"/>
    <w:multiLevelType w:val="hybridMultilevel"/>
    <w:tmpl w:val="8DEACE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B70C89"/>
    <w:multiLevelType w:val="hybridMultilevel"/>
    <w:tmpl w:val="76DEABAC"/>
    <w:lvl w:ilvl="0" w:tplc="3216D2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D0C19"/>
    <w:multiLevelType w:val="hybridMultilevel"/>
    <w:tmpl w:val="C644BEFE"/>
    <w:lvl w:ilvl="0" w:tplc="FE268FD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951F50"/>
    <w:multiLevelType w:val="hybridMultilevel"/>
    <w:tmpl w:val="D01EA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9460C"/>
    <w:multiLevelType w:val="hybridMultilevel"/>
    <w:tmpl w:val="EEFE265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F1276"/>
    <w:multiLevelType w:val="hybridMultilevel"/>
    <w:tmpl w:val="55061B64"/>
    <w:lvl w:ilvl="0" w:tplc="C7582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113F8E"/>
    <w:multiLevelType w:val="hybridMultilevel"/>
    <w:tmpl w:val="371EDCCA"/>
    <w:lvl w:ilvl="0" w:tplc="B240D7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94FB5"/>
    <w:multiLevelType w:val="hybridMultilevel"/>
    <w:tmpl w:val="24E841CE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2" w15:restartNumberingAfterBreak="0">
    <w:nsid w:val="7F0C3F53"/>
    <w:multiLevelType w:val="hybridMultilevel"/>
    <w:tmpl w:val="FC3E77BE"/>
    <w:lvl w:ilvl="0" w:tplc="177C5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20"/>
  </w:num>
  <w:num w:numId="8">
    <w:abstractNumId w:val="21"/>
  </w:num>
  <w:num w:numId="9">
    <w:abstractNumId w:val="12"/>
  </w:num>
  <w:num w:numId="10">
    <w:abstractNumId w:val="13"/>
  </w:num>
  <w:num w:numId="11">
    <w:abstractNumId w:val="7"/>
  </w:num>
  <w:num w:numId="12">
    <w:abstractNumId w:val="16"/>
  </w:num>
  <w:num w:numId="13">
    <w:abstractNumId w:val="3"/>
  </w:num>
  <w:num w:numId="14">
    <w:abstractNumId w:val="0"/>
  </w:num>
  <w:num w:numId="15">
    <w:abstractNumId w:val="14"/>
  </w:num>
  <w:num w:numId="16">
    <w:abstractNumId w:val="22"/>
  </w:num>
  <w:num w:numId="17">
    <w:abstractNumId w:val="10"/>
  </w:num>
  <w:num w:numId="18">
    <w:abstractNumId w:val="19"/>
  </w:num>
  <w:num w:numId="19">
    <w:abstractNumId w:val="11"/>
  </w:num>
  <w:num w:numId="20">
    <w:abstractNumId w:val="5"/>
  </w:num>
  <w:num w:numId="21">
    <w:abstractNumId w:val="18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E1"/>
    <w:rsid w:val="00047B14"/>
    <w:rsid w:val="00047B57"/>
    <w:rsid w:val="00065D1C"/>
    <w:rsid w:val="00070433"/>
    <w:rsid w:val="00082903"/>
    <w:rsid w:val="000E1B35"/>
    <w:rsid w:val="001040B2"/>
    <w:rsid w:val="0012084D"/>
    <w:rsid w:val="00157429"/>
    <w:rsid w:val="0017288E"/>
    <w:rsid w:val="00177D07"/>
    <w:rsid w:val="001A7D8C"/>
    <w:rsid w:val="001B182A"/>
    <w:rsid w:val="001D64E7"/>
    <w:rsid w:val="00201894"/>
    <w:rsid w:val="00202110"/>
    <w:rsid w:val="0021049B"/>
    <w:rsid w:val="00263275"/>
    <w:rsid w:val="00294AAF"/>
    <w:rsid w:val="002D2539"/>
    <w:rsid w:val="00320935"/>
    <w:rsid w:val="0032353C"/>
    <w:rsid w:val="00343BC6"/>
    <w:rsid w:val="0034600D"/>
    <w:rsid w:val="00346693"/>
    <w:rsid w:val="003820A4"/>
    <w:rsid w:val="003B4491"/>
    <w:rsid w:val="003D79F9"/>
    <w:rsid w:val="00442972"/>
    <w:rsid w:val="0046657C"/>
    <w:rsid w:val="004D31A5"/>
    <w:rsid w:val="004E750A"/>
    <w:rsid w:val="005013B6"/>
    <w:rsid w:val="005024CD"/>
    <w:rsid w:val="005263BA"/>
    <w:rsid w:val="00537C92"/>
    <w:rsid w:val="00540D48"/>
    <w:rsid w:val="005B2A31"/>
    <w:rsid w:val="005F7FC5"/>
    <w:rsid w:val="006015F9"/>
    <w:rsid w:val="00617B3C"/>
    <w:rsid w:val="00636651"/>
    <w:rsid w:val="006416E1"/>
    <w:rsid w:val="00653984"/>
    <w:rsid w:val="00667024"/>
    <w:rsid w:val="00716ECD"/>
    <w:rsid w:val="007457B0"/>
    <w:rsid w:val="007639F6"/>
    <w:rsid w:val="007C774A"/>
    <w:rsid w:val="007D0BCD"/>
    <w:rsid w:val="007D20CD"/>
    <w:rsid w:val="007E3D95"/>
    <w:rsid w:val="007E759F"/>
    <w:rsid w:val="00804A2E"/>
    <w:rsid w:val="0081297F"/>
    <w:rsid w:val="00812A16"/>
    <w:rsid w:val="00824161"/>
    <w:rsid w:val="008578C8"/>
    <w:rsid w:val="008729A8"/>
    <w:rsid w:val="00890C74"/>
    <w:rsid w:val="00890F3F"/>
    <w:rsid w:val="00897DA0"/>
    <w:rsid w:val="008A6040"/>
    <w:rsid w:val="009D5587"/>
    <w:rsid w:val="00A263E1"/>
    <w:rsid w:val="00A500E4"/>
    <w:rsid w:val="00A6252E"/>
    <w:rsid w:val="00AC3DF7"/>
    <w:rsid w:val="00AC4FB0"/>
    <w:rsid w:val="00AF3EE7"/>
    <w:rsid w:val="00AF415A"/>
    <w:rsid w:val="00B12440"/>
    <w:rsid w:val="00BD3919"/>
    <w:rsid w:val="00C04A80"/>
    <w:rsid w:val="00C32268"/>
    <w:rsid w:val="00C34642"/>
    <w:rsid w:val="00C70031"/>
    <w:rsid w:val="00C728C1"/>
    <w:rsid w:val="00C77860"/>
    <w:rsid w:val="00CD09E7"/>
    <w:rsid w:val="00CF072D"/>
    <w:rsid w:val="00D15A98"/>
    <w:rsid w:val="00D37C21"/>
    <w:rsid w:val="00D45A74"/>
    <w:rsid w:val="00D504F5"/>
    <w:rsid w:val="00DA7106"/>
    <w:rsid w:val="00DC5C86"/>
    <w:rsid w:val="00DD595A"/>
    <w:rsid w:val="00DF3767"/>
    <w:rsid w:val="00DF5D8E"/>
    <w:rsid w:val="00E0200B"/>
    <w:rsid w:val="00E370D9"/>
    <w:rsid w:val="00E93DE3"/>
    <w:rsid w:val="00F66B8F"/>
    <w:rsid w:val="00F706EC"/>
    <w:rsid w:val="00FB37E7"/>
    <w:rsid w:val="00FD5EB3"/>
    <w:rsid w:val="00F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30F336D"/>
  <w15:chartTrackingRefBased/>
  <w15:docId w15:val="{80BA7F98-DD05-497D-8FC1-0558B498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16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6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6E1"/>
  </w:style>
  <w:style w:type="paragraph" w:styleId="Footer">
    <w:name w:val="footer"/>
    <w:basedOn w:val="Normal"/>
    <w:link w:val="FooterChar"/>
    <w:uiPriority w:val="99"/>
    <w:unhideWhenUsed/>
    <w:rsid w:val="00641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6E1"/>
  </w:style>
  <w:style w:type="table" w:styleId="TableGrid">
    <w:name w:val="Table Grid"/>
    <w:basedOn w:val="TableNormal"/>
    <w:uiPriority w:val="39"/>
    <w:rsid w:val="00641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4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5">
    <w:name w:val="Grid Table 1 Light Accent 5"/>
    <w:basedOn w:val="TableNormal"/>
    <w:uiPriority w:val="46"/>
    <w:rsid w:val="006416E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6416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16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0211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B37E7"/>
    <w:pPr>
      <w:tabs>
        <w:tab w:val="right" w:pos="9016"/>
      </w:tabs>
      <w:spacing w:after="100"/>
    </w:pPr>
    <w:rPr>
      <w:rFonts w:ascii="Arial" w:hAnsi="Arial" w:cs="Arial"/>
      <w:noProof/>
    </w:rPr>
  </w:style>
  <w:style w:type="character" w:styleId="Hyperlink">
    <w:name w:val="Hyperlink"/>
    <w:basedOn w:val="DefaultParagraphFont"/>
    <w:uiPriority w:val="99"/>
    <w:unhideWhenUsed/>
    <w:rsid w:val="007E3D95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B37E7"/>
    <w:pPr>
      <w:tabs>
        <w:tab w:val="right" w:pos="9016"/>
      </w:tabs>
      <w:spacing w:after="100"/>
    </w:pPr>
    <w:rPr>
      <w:rFonts w:ascii="Arial" w:hAnsi="Arial" w:cs="Arial"/>
      <w:b/>
      <w:bCs/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636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7EC45-4F06-4960-ACB8-C56A401D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Collett</dc:creator>
  <cp:keywords/>
  <dc:description/>
  <cp:lastModifiedBy>Jen Camilleri</cp:lastModifiedBy>
  <cp:revision>6</cp:revision>
  <cp:lastPrinted>2020-03-24T05:11:00Z</cp:lastPrinted>
  <dcterms:created xsi:type="dcterms:W3CDTF">2020-04-07T02:47:00Z</dcterms:created>
  <dcterms:modified xsi:type="dcterms:W3CDTF">2020-04-08T05:58:00Z</dcterms:modified>
</cp:coreProperties>
</file>