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B903DF">
          <w:headerReference w:type="even" r:id="rId8"/>
          <w:headerReference w:type="default" r:id="rId9"/>
          <w:footerReference w:type="default" r:id="rId10"/>
          <w:headerReference w:type="first" r:id="rId11"/>
          <w:pgSz w:w="11900" w:h="16840"/>
          <w:pgMar w:top="1002" w:right="851" w:bottom="1440"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 xml:space="preserve">This Position Description has been provided as a general position description only.  Please edit the logo and content to ensure it reflects the needs of your </w:t>
                      </w:r>
                      <w:proofErr w:type="spellStart"/>
                      <w:r w:rsidRPr="009953AA">
                        <w:rPr>
                          <w:rFonts w:asciiTheme="minorHAnsi" w:hAnsiTheme="minorHAnsi" w:cstheme="minorHAnsi"/>
                          <w:iCs/>
                        </w:rPr>
                        <w:t>organisation</w:t>
                      </w:r>
                      <w:proofErr w:type="spellEnd"/>
                      <w:r w:rsidRPr="009953AA">
                        <w:rPr>
                          <w:rFonts w:asciiTheme="minorHAnsi" w:hAnsiTheme="minorHAnsi" w:cstheme="minorHAnsi"/>
                          <w:iCs/>
                        </w:rPr>
                        <w:t xml:space="preserve">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35BEBAEB" w:rsidR="002912A3" w:rsidRPr="00814597" w:rsidRDefault="001870D8"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Treasurer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3B08828B" w:rsidR="00EA3B5C" w:rsidRPr="00814597" w:rsidRDefault="009953AA"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 xml:space="preserve">Executive </w:t>
            </w:r>
            <w:r w:rsidR="005C2870">
              <w:rPr>
                <w:rFonts w:ascii="Calibri" w:eastAsia="Times New Roman" w:hAnsi="Calibri"/>
                <w:color w:val="000000"/>
                <w:sz w:val="20"/>
                <w:szCs w:val="20"/>
              </w:rPr>
              <w:t xml:space="preserve">&amp; General </w:t>
            </w:r>
            <w:r>
              <w:rPr>
                <w:rFonts w:ascii="Calibri" w:eastAsia="Times New Roman" w:hAnsi="Calibri"/>
                <w:color w:val="000000"/>
                <w:sz w:val="20"/>
                <w:szCs w:val="20"/>
              </w:rPr>
              <w:t>Committee</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3D1F11E7" w:rsidR="00EA3B5C" w:rsidRPr="00814597" w:rsidRDefault="001F1267"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5949945B" w:rsidR="00EA3B5C" w:rsidRPr="00814597" w:rsidRDefault="00EA3B5C" w:rsidP="00EA3B5C">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520815">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324DC0" w:rsidRPr="00814597" w14:paraId="6EC56F97" w14:textId="77777777" w:rsidTr="00324DC0">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27EFCD91" w14:textId="77777777" w:rsidR="00324DC0" w:rsidRDefault="00324DC0"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69B33573" w14:textId="77777777" w:rsidR="00F4521F" w:rsidRPr="00F4521F" w:rsidRDefault="00F4521F" w:rsidP="00F4521F">
            <w:pPr>
              <w:rPr>
                <w:rFonts w:asciiTheme="minorHAnsi" w:hAnsiTheme="minorHAnsi" w:cstheme="minorHAnsi"/>
                <w:sz w:val="20"/>
                <w:szCs w:val="20"/>
              </w:rPr>
            </w:pPr>
            <w:r w:rsidRPr="00F4521F">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F4521F">
                <w:rPr>
                  <w:rStyle w:val="Hyperlink"/>
                  <w:rFonts w:asciiTheme="minorHAnsi" w:hAnsiTheme="minorHAnsi" w:cstheme="minorHAnsi"/>
                  <w:sz w:val="20"/>
                  <w:szCs w:val="20"/>
                </w:rPr>
                <w:t>https://vic.netball.com.au/child-safety-netball</w:t>
              </w:r>
            </w:hyperlink>
          </w:p>
          <w:p w14:paraId="1B165FFC" w14:textId="77777777" w:rsidR="00F4521F" w:rsidRPr="00F4521F" w:rsidRDefault="00F4521F" w:rsidP="00F4521F">
            <w:pPr>
              <w:rPr>
                <w:rFonts w:asciiTheme="minorHAnsi" w:hAnsiTheme="minorHAnsi" w:cstheme="minorHAnsi"/>
                <w:sz w:val="20"/>
                <w:szCs w:val="20"/>
              </w:rPr>
            </w:pPr>
          </w:p>
          <w:p w14:paraId="446D0CE8" w14:textId="77777777" w:rsidR="00F4521F" w:rsidRPr="00F4521F" w:rsidRDefault="00F4521F" w:rsidP="00F4521F">
            <w:pPr>
              <w:rPr>
                <w:rFonts w:asciiTheme="minorHAnsi" w:hAnsiTheme="minorHAnsi" w:cstheme="minorHAnsi"/>
                <w:sz w:val="20"/>
                <w:szCs w:val="20"/>
              </w:rPr>
            </w:pPr>
            <w:r w:rsidRPr="00F4521F">
              <w:rPr>
                <w:rFonts w:asciiTheme="minorHAnsi" w:hAnsiTheme="minorHAnsi" w:cstheme="minorHAnsi"/>
                <w:sz w:val="20"/>
                <w:szCs w:val="20"/>
              </w:rPr>
              <w:t xml:space="preserve">At Netball Victoria, we embrace diversity in gender, age, ethnicity, disability, </w:t>
            </w:r>
            <w:proofErr w:type="gramStart"/>
            <w:r w:rsidRPr="00F4521F">
              <w:rPr>
                <w:rFonts w:asciiTheme="minorHAnsi" w:hAnsiTheme="minorHAnsi" w:cstheme="minorHAnsi"/>
                <w:sz w:val="20"/>
                <w:szCs w:val="20"/>
              </w:rPr>
              <w:t>religion</w:t>
            </w:r>
            <w:proofErr w:type="gramEnd"/>
            <w:r w:rsidRPr="00F4521F">
              <w:rPr>
                <w:rFonts w:asciiTheme="minorHAnsi" w:hAnsiTheme="minorHAnsi" w:cstheme="minorHAnsi"/>
                <w:sz w:val="20"/>
                <w:szCs w:val="20"/>
              </w:rPr>
              <w:t xml:space="preserve"> and sexual orientation. We are committed to providing a safe environment for children across Netball.</w:t>
            </w:r>
          </w:p>
          <w:p w14:paraId="2694E943" w14:textId="77777777" w:rsidR="00F4521F" w:rsidRPr="00F4521F" w:rsidRDefault="00F4521F" w:rsidP="00F4521F">
            <w:pPr>
              <w:rPr>
                <w:rFonts w:asciiTheme="minorHAnsi" w:hAnsiTheme="minorHAnsi" w:cstheme="minorHAnsi"/>
                <w:sz w:val="20"/>
                <w:szCs w:val="20"/>
              </w:rPr>
            </w:pPr>
          </w:p>
          <w:p w14:paraId="39C58608" w14:textId="77777777" w:rsidR="00F4521F" w:rsidRPr="00F4521F" w:rsidRDefault="00F4521F" w:rsidP="00F4521F">
            <w:pPr>
              <w:rPr>
                <w:rFonts w:asciiTheme="minorHAnsi" w:hAnsiTheme="minorHAnsi" w:cstheme="minorHAnsi"/>
                <w:b/>
                <w:bCs/>
                <w:sz w:val="20"/>
                <w:szCs w:val="20"/>
              </w:rPr>
            </w:pPr>
            <w:r w:rsidRPr="00F4521F">
              <w:rPr>
                <w:rFonts w:asciiTheme="minorHAnsi" w:hAnsiTheme="minorHAnsi" w:cstheme="minorHAnsi"/>
                <w:b/>
                <w:bCs/>
                <w:sz w:val="20"/>
                <w:szCs w:val="20"/>
              </w:rPr>
              <w:t>Netball Victoria Commitment to Safeguarding Children &amp; Young People</w:t>
            </w:r>
          </w:p>
          <w:p w14:paraId="69B3C0D0" w14:textId="77777777" w:rsidR="00F4521F" w:rsidRPr="00F4521F" w:rsidRDefault="00F4521F" w:rsidP="00F4521F">
            <w:pPr>
              <w:rPr>
                <w:rFonts w:asciiTheme="minorHAnsi" w:hAnsiTheme="minorHAnsi" w:cstheme="minorHAnsi"/>
                <w:sz w:val="20"/>
                <w:szCs w:val="20"/>
              </w:rPr>
            </w:pPr>
            <w:r w:rsidRPr="00F4521F">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35ADFCBB" w14:textId="1EBD92BE" w:rsidR="00324DC0" w:rsidRDefault="00324DC0" w:rsidP="00324DC0">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51C66880" w:rsidR="00AF03EB" w:rsidRPr="00973B5F" w:rsidRDefault="005C2870" w:rsidP="00520815">
            <w:pPr>
              <w:numPr>
                <w:ilvl w:val="0"/>
                <w:numId w:val="1"/>
              </w:numPr>
              <w:autoSpaceDE w:val="0"/>
              <w:autoSpaceDN w:val="0"/>
              <w:adjustRightInd w:val="0"/>
              <w:spacing w:line="276" w:lineRule="auto"/>
              <w:ind w:left="447" w:hanging="283"/>
              <w:rPr>
                <w:rFonts w:cs="Calibri"/>
                <w:sz w:val="20"/>
                <w:szCs w:val="20"/>
              </w:rPr>
            </w:pPr>
            <w:r>
              <w:rPr>
                <w:rFonts w:ascii="Calibri" w:eastAsia="Times New Roman" w:hAnsi="Calibri"/>
                <w:color w:val="000000"/>
                <w:sz w:val="20"/>
                <w:szCs w:val="18"/>
              </w:rPr>
              <w:t>P</w:t>
            </w:r>
            <w:r w:rsidRPr="005C2870">
              <w:rPr>
                <w:rFonts w:ascii="Calibri" w:eastAsia="Times New Roman" w:hAnsi="Calibri"/>
                <w:color w:val="000000"/>
                <w:sz w:val="20"/>
                <w:szCs w:val="18"/>
              </w:rPr>
              <w:t>rovide management of the Association/Club and its financial dealings</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18687512" w:rsidR="002912A3" w:rsidRPr="00814597" w:rsidRDefault="007210F9" w:rsidP="00520815">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Responsibilities</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7A079484" w14:textId="77777777"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 xml:space="preserve">Prepare and monitor annual Budget </w:t>
            </w:r>
          </w:p>
          <w:p w14:paraId="27197555" w14:textId="22329C25"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proofErr w:type="gramStart"/>
            <w:r w:rsidRPr="005C2870">
              <w:rPr>
                <w:rFonts w:ascii="Calibri" w:eastAsia="Times New Roman" w:hAnsi="Calibri"/>
                <w:color w:val="000000"/>
                <w:sz w:val="20"/>
                <w:szCs w:val="18"/>
              </w:rPr>
              <w:t>Be fully aware of the financial position of the association at all times</w:t>
            </w:r>
            <w:proofErr w:type="gramEnd"/>
            <w:r w:rsidRPr="005C2870">
              <w:rPr>
                <w:rFonts w:ascii="Calibri" w:eastAsia="Times New Roman" w:hAnsi="Calibri"/>
                <w:color w:val="000000"/>
                <w:sz w:val="20"/>
                <w:szCs w:val="18"/>
              </w:rPr>
              <w:t xml:space="preserve"> and notify the Committee of all financial trends and any areas of concern</w:t>
            </w:r>
          </w:p>
          <w:p w14:paraId="074CB415" w14:textId="1CFC9DC4"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Ensure financial and treasurer reports are available and understood at all committee meetings</w:t>
            </w:r>
          </w:p>
          <w:p w14:paraId="728AA1F4" w14:textId="47D75619" w:rsid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Provide evidence that money received is banked and documentation provided for all money paid out</w:t>
            </w:r>
          </w:p>
          <w:p w14:paraId="2B0ECBD5" w14:textId="71AE808B" w:rsidR="002B4EB6" w:rsidRDefault="002B4EB6"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Present a Balance Sheet and statement of income and Expenses at the annual general meeting</w:t>
            </w:r>
          </w:p>
          <w:p w14:paraId="4A23932D" w14:textId="77777777" w:rsidR="002B4EB6" w:rsidRPr="005C2870" w:rsidRDefault="002B4EB6" w:rsidP="002B4EB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lastRenderedPageBreak/>
              <w:t xml:space="preserve">The banking of cash within seven days of receipt, security of petty cash and the bank accounts, </w:t>
            </w:r>
            <w:proofErr w:type="spellStart"/>
            <w:r w:rsidRPr="005C2870">
              <w:rPr>
                <w:rFonts w:ascii="Calibri" w:eastAsia="Times New Roman" w:hAnsi="Calibri"/>
                <w:color w:val="000000"/>
                <w:sz w:val="20"/>
                <w:szCs w:val="18"/>
              </w:rPr>
              <w:t>eg.</w:t>
            </w:r>
            <w:proofErr w:type="spellEnd"/>
            <w:r w:rsidRPr="005C2870">
              <w:rPr>
                <w:rFonts w:ascii="Calibri" w:eastAsia="Times New Roman" w:hAnsi="Calibri"/>
                <w:color w:val="000000"/>
                <w:sz w:val="20"/>
                <w:szCs w:val="18"/>
              </w:rPr>
              <w:t xml:space="preserve"> The cheque books and the transfer of money between accounts</w:t>
            </w:r>
          </w:p>
          <w:p w14:paraId="4EF02405" w14:textId="359CBF5F" w:rsidR="002B4EB6" w:rsidRPr="005C2870" w:rsidRDefault="002B4EB6" w:rsidP="002B4EB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2B4EB6">
              <w:rPr>
                <w:rFonts w:ascii="Calibri" w:eastAsia="Times New Roman" w:hAnsi="Calibri"/>
                <w:color w:val="000000"/>
                <w:sz w:val="20"/>
                <w:szCs w:val="18"/>
              </w:rPr>
              <w:t>Pay accounts passed for payment</w:t>
            </w:r>
            <w:r>
              <w:rPr>
                <w:rFonts w:ascii="Calibri" w:eastAsia="Times New Roman" w:hAnsi="Calibri"/>
                <w:color w:val="000000"/>
                <w:sz w:val="20"/>
                <w:szCs w:val="18"/>
              </w:rPr>
              <w:t xml:space="preserve"> and s</w:t>
            </w:r>
            <w:r w:rsidRPr="005C2870">
              <w:rPr>
                <w:rFonts w:ascii="Calibri" w:eastAsia="Times New Roman" w:hAnsi="Calibri"/>
                <w:color w:val="000000"/>
                <w:sz w:val="20"/>
                <w:szCs w:val="18"/>
              </w:rPr>
              <w:t>end out accounts as required</w:t>
            </w:r>
          </w:p>
          <w:p w14:paraId="39D47C3A" w14:textId="7E78519F"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 xml:space="preserve">Ensure that information for an audit is prepared each year and to arrange the audit with appropriate financial institutions </w:t>
            </w:r>
          </w:p>
          <w:p w14:paraId="6C8A80B9" w14:textId="1E7F202A"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Ensure Association and Club members do not handle, deposit, pay out or otherwise deal with funds without your knowledge</w:t>
            </w:r>
          </w:p>
          <w:p w14:paraId="1879354B" w14:textId="0E01B72A"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 xml:space="preserve">Invest surplus funds and mange Association investment program if applicable </w:t>
            </w:r>
          </w:p>
          <w:p w14:paraId="3D9B6554" w14:textId="374BBD78"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Ensure the Annual business returns and Business Activity Statements (including GST) are files as required by State and/or Federal legislation</w:t>
            </w:r>
          </w:p>
          <w:p w14:paraId="2E7CE6DE" w14:textId="786ACBE8"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 xml:space="preserve">On behalf of Committee, negotiate with financial institutions for overdrafts, loans, </w:t>
            </w:r>
            <w:proofErr w:type="gramStart"/>
            <w:r>
              <w:rPr>
                <w:rFonts w:ascii="Calibri" w:eastAsia="Times New Roman" w:hAnsi="Calibri"/>
                <w:color w:val="000000"/>
                <w:sz w:val="20"/>
                <w:szCs w:val="18"/>
              </w:rPr>
              <w:t>m</w:t>
            </w:r>
            <w:r w:rsidRPr="005C2870">
              <w:rPr>
                <w:rFonts w:ascii="Calibri" w:eastAsia="Times New Roman" w:hAnsi="Calibri"/>
                <w:color w:val="000000"/>
                <w:sz w:val="20"/>
                <w:szCs w:val="18"/>
              </w:rPr>
              <w:t>ortgages</w:t>
            </w:r>
            <w:proofErr w:type="gramEnd"/>
            <w:r w:rsidRPr="005C2870">
              <w:rPr>
                <w:rFonts w:ascii="Calibri" w:eastAsia="Times New Roman" w:hAnsi="Calibri"/>
                <w:color w:val="000000"/>
                <w:sz w:val="20"/>
                <w:szCs w:val="18"/>
              </w:rPr>
              <w:t xml:space="preserve"> and other facilities as required</w:t>
            </w:r>
          </w:p>
          <w:p w14:paraId="22FF4B69" w14:textId="04005763"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 xml:space="preserve">Acquit funds received from Government and /or local Council grants and submit necessary financial statements </w:t>
            </w:r>
          </w:p>
          <w:p w14:paraId="36FCD1FD" w14:textId="4D2B037C"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Determine annual registration fees for players and non-playing members</w:t>
            </w:r>
          </w:p>
          <w:p w14:paraId="605A8478" w14:textId="6BAC30C1" w:rsidR="005C2870" w:rsidRPr="002B4EB6" w:rsidRDefault="005C2870" w:rsidP="002B4EB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 xml:space="preserve">Uphold Constitution, By-Laws, rules, </w:t>
            </w:r>
            <w:proofErr w:type="gramStart"/>
            <w:r w:rsidRPr="005C2870">
              <w:rPr>
                <w:rFonts w:ascii="Calibri" w:eastAsia="Times New Roman" w:hAnsi="Calibri"/>
                <w:color w:val="000000"/>
                <w:sz w:val="20"/>
                <w:szCs w:val="18"/>
              </w:rPr>
              <w:t>policies</w:t>
            </w:r>
            <w:proofErr w:type="gramEnd"/>
            <w:r w:rsidRPr="005C2870">
              <w:rPr>
                <w:rFonts w:ascii="Calibri" w:eastAsia="Times New Roman" w:hAnsi="Calibri"/>
                <w:color w:val="000000"/>
                <w:sz w:val="20"/>
                <w:szCs w:val="18"/>
              </w:rPr>
              <w:t xml:space="preserve"> and procedures of the Association</w:t>
            </w:r>
            <w:r w:rsidR="001F1267" w:rsidRPr="001F1267">
              <w:rPr>
                <w:rFonts w:ascii="Calibri" w:eastAsia="Times New Roman" w:hAnsi="Calibri"/>
                <w:color w:val="000000"/>
                <w:sz w:val="20"/>
                <w:szCs w:val="18"/>
              </w:rPr>
              <w:t xml:space="preserve">  </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06CE7AF5" w14:textId="77777777" w:rsidR="00EB51DA" w:rsidRPr="005C2870" w:rsidRDefault="00EB51DA" w:rsidP="00EB51DA">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 xml:space="preserve">Relevant tertiary qualifications in accounting/finance </w:t>
            </w:r>
          </w:p>
          <w:p w14:paraId="26877B89" w14:textId="77777777"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 xml:space="preserve">Accounting and finance experience </w:t>
            </w:r>
          </w:p>
          <w:p w14:paraId="369AF3FD" w14:textId="16458D50"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Ability to allocate time maintain records and books</w:t>
            </w:r>
            <w:r w:rsidR="00EB51DA">
              <w:rPr>
                <w:rFonts w:ascii="Calibri" w:eastAsia="Times New Roman" w:hAnsi="Calibri"/>
                <w:color w:val="000000"/>
                <w:sz w:val="20"/>
                <w:szCs w:val="18"/>
              </w:rPr>
              <w:t xml:space="preserve"> </w:t>
            </w:r>
            <w:r w:rsidR="00EB51DA" w:rsidRPr="005C2870">
              <w:rPr>
                <w:rFonts w:ascii="Calibri" w:eastAsia="Times New Roman" w:hAnsi="Calibri"/>
                <w:color w:val="000000"/>
                <w:sz w:val="20"/>
                <w:szCs w:val="18"/>
              </w:rPr>
              <w:t>in a logical manne</w:t>
            </w:r>
            <w:r w:rsidR="00EB51DA">
              <w:rPr>
                <w:rFonts w:ascii="Calibri" w:eastAsia="Times New Roman" w:hAnsi="Calibri"/>
                <w:color w:val="000000"/>
                <w:sz w:val="20"/>
                <w:szCs w:val="18"/>
              </w:rPr>
              <w:t>r</w:t>
            </w:r>
          </w:p>
          <w:p w14:paraId="0BDEE02A" w14:textId="77777777" w:rsidR="00EB51DA" w:rsidRPr="005C2870" w:rsidRDefault="00EB51DA" w:rsidP="00EB51DA">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Able to keep good records and manage financial records electronically</w:t>
            </w:r>
          </w:p>
          <w:p w14:paraId="718EF3BE" w14:textId="0FFCD007"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Aware of information which is needed to be kept for annual audit</w:t>
            </w:r>
          </w:p>
          <w:p w14:paraId="49D7FCAE" w14:textId="22A5CA07" w:rsidR="001F1267"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Experience in financial risk management</w:t>
            </w:r>
          </w:p>
          <w:p w14:paraId="2017CB24" w14:textId="551E0550" w:rsidR="005C2870" w:rsidRPr="005C2870" w:rsidRDefault="005C2870"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Well organised and able to work in a logical orderly manner</w:t>
            </w:r>
          </w:p>
          <w:p w14:paraId="2054D6EF" w14:textId="7A0530D8" w:rsidR="005C2870" w:rsidRPr="00EB51DA" w:rsidRDefault="005C2870" w:rsidP="00EB51DA">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5C2870">
              <w:rPr>
                <w:rFonts w:ascii="Calibri" w:eastAsia="Times New Roman" w:hAnsi="Calibri"/>
                <w:color w:val="000000"/>
                <w:sz w:val="20"/>
                <w:szCs w:val="18"/>
              </w:rPr>
              <w:t xml:space="preserve">Ethical, </w:t>
            </w:r>
            <w:proofErr w:type="gramStart"/>
            <w:r w:rsidRPr="005C2870">
              <w:rPr>
                <w:rFonts w:ascii="Calibri" w:eastAsia="Times New Roman" w:hAnsi="Calibri"/>
                <w:color w:val="000000"/>
                <w:sz w:val="20"/>
                <w:szCs w:val="18"/>
              </w:rPr>
              <w:t>honest</w:t>
            </w:r>
            <w:proofErr w:type="gramEnd"/>
            <w:r w:rsidRPr="005C2870">
              <w:rPr>
                <w:rFonts w:ascii="Calibri" w:eastAsia="Times New Roman" w:hAnsi="Calibri"/>
                <w:color w:val="000000"/>
                <w:sz w:val="20"/>
                <w:szCs w:val="18"/>
              </w:rPr>
              <w:t xml:space="preserve"> and trustworthy and dedicated to the association</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1E9A8" w14:textId="77777777" w:rsidR="008B3040" w:rsidRDefault="008B3040">
      <w:r>
        <w:separator/>
      </w:r>
    </w:p>
  </w:endnote>
  <w:endnote w:type="continuationSeparator" w:id="0">
    <w:p w14:paraId="32FFF525" w14:textId="77777777" w:rsidR="008B3040" w:rsidRDefault="008B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6CCBF260"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We enable each other</w:t>
    </w:r>
    <w:r w:rsidR="00513A77">
      <w:rPr>
        <w:rFonts w:asciiTheme="minorHAnsi" w:eastAsia="Times New Roman" w:hAnsiTheme="minorHAnsi" w:cstheme="minorHAnsi"/>
        <w:color w:val="000000"/>
        <w:sz w:val="20"/>
        <w:szCs w:val="20"/>
      </w:rPr>
      <w:t xml:space="preserve"> to</w:t>
    </w:r>
    <w:r w:rsidR="000B200A" w:rsidRPr="006E34EE">
      <w:rPr>
        <w:rFonts w:asciiTheme="minorHAnsi" w:eastAsia="Times New Roman" w:hAnsiTheme="minorHAnsi" w:cstheme="minorHAnsi"/>
        <w:color w:val="000000"/>
        <w:sz w:val="20"/>
        <w:szCs w:val="20"/>
      </w:rPr>
      <w:t xml:space="preserve"> 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CEFD" w14:textId="77777777" w:rsidR="008B3040" w:rsidRDefault="008B3040">
      <w:r>
        <w:separator/>
      </w:r>
    </w:p>
  </w:footnote>
  <w:footnote w:type="continuationSeparator" w:id="0">
    <w:p w14:paraId="1AB28CC2" w14:textId="77777777" w:rsidR="008B3040" w:rsidRDefault="008B3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0C34439A" w14:textId="1BF4FC99" w:rsidR="005149F1" w:rsidRPr="002C5FDE" w:rsidRDefault="000B200A" w:rsidP="000B200A">
    <w:pPr>
      <w:spacing w:before="120"/>
      <w:ind w:left="2421" w:right="1701"/>
      <w:jc w:val="center"/>
      <w:rPr>
        <w:rFonts w:ascii="Univers Md" w:hAnsi="Univers Md"/>
        <w:i/>
      </w:rPr>
    </w:pPr>
    <w:r>
      <w:rPr>
        <w:rFonts w:ascii="Univers Md" w:hAnsi="Univers Md"/>
        <w:i/>
      </w:rPr>
      <w:t>Netball Victoria exists to improve people’s lives.</w:t>
    </w:r>
  </w:p>
  <w:p w14:paraId="4C1231C1" w14:textId="77777777" w:rsidR="005149F1" w:rsidRDefault="005149F1" w:rsidP="00E10BC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F4521F">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82136225">
    <w:abstractNumId w:val="9"/>
  </w:num>
  <w:num w:numId="2" w16cid:durableId="701368379">
    <w:abstractNumId w:val="11"/>
  </w:num>
  <w:num w:numId="3" w16cid:durableId="2031636532">
    <w:abstractNumId w:val="10"/>
  </w:num>
  <w:num w:numId="4" w16cid:durableId="2001887314">
    <w:abstractNumId w:val="8"/>
  </w:num>
  <w:num w:numId="5" w16cid:durableId="453139748">
    <w:abstractNumId w:val="1"/>
  </w:num>
  <w:num w:numId="6" w16cid:durableId="1275331477">
    <w:abstractNumId w:val="6"/>
  </w:num>
  <w:num w:numId="7" w16cid:durableId="786311196">
    <w:abstractNumId w:val="0"/>
  </w:num>
  <w:num w:numId="8" w16cid:durableId="1881282638">
    <w:abstractNumId w:val="16"/>
  </w:num>
  <w:num w:numId="9" w16cid:durableId="956988906">
    <w:abstractNumId w:val="13"/>
  </w:num>
  <w:num w:numId="10" w16cid:durableId="1118834826">
    <w:abstractNumId w:val="2"/>
  </w:num>
  <w:num w:numId="11" w16cid:durableId="1941526214">
    <w:abstractNumId w:val="3"/>
  </w:num>
  <w:num w:numId="12" w16cid:durableId="1434520476">
    <w:abstractNumId w:val="12"/>
  </w:num>
  <w:num w:numId="13" w16cid:durableId="680814619">
    <w:abstractNumId w:val="15"/>
  </w:num>
  <w:num w:numId="14" w16cid:durableId="1332370040">
    <w:abstractNumId w:val="5"/>
  </w:num>
  <w:num w:numId="15" w16cid:durableId="1121917823">
    <w:abstractNumId w:val="7"/>
  </w:num>
  <w:num w:numId="16" w16cid:durableId="1347177513">
    <w:abstractNumId w:val="14"/>
  </w:num>
  <w:num w:numId="17" w16cid:durableId="21335489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46EC"/>
    <w:rsid w:val="0013791C"/>
    <w:rsid w:val="00140E92"/>
    <w:rsid w:val="001430FF"/>
    <w:rsid w:val="001464FB"/>
    <w:rsid w:val="001524FB"/>
    <w:rsid w:val="001541CB"/>
    <w:rsid w:val="00165739"/>
    <w:rsid w:val="00173381"/>
    <w:rsid w:val="001808B8"/>
    <w:rsid w:val="00185992"/>
    <w:rsid w:val="001870D8"/>
    <w:rsid w:val="001966BA"/>
    <w:rsid w:val="001A5145"/>
    <w:rsid w:val="001C0242"/>
    <w:rsid w:val="001D46E6"/>
    <w:rsid w:val="001D4BAD"/>
    <w:rsid w:val="001F1267"/>
    <w:rsid w:val="0020488F"/>
    <w:rsid w:val="00223BC1"/>
    <w:rsid w:val="00234AB0"/>
    <w:rsid w:val="0025320D"/>
    <w:rsid w:val="002663EF"/>
    <w:rsid w:val="0027560D"/>
    <w:rsid w:val="00275B5D"/>
    <w:rsid w:val="002800A8"/>
    <w:rsid w:val="0028668F"/>
    <w:rsid w:val="002912A3"/>
    <w:rsid w:val="002B4EB6"/>
    <w:rsid w:val="002B71E9"/>
    <w:rsid w:val="002C3CBE"/>
    <w:rsid w:val="002C5FDE"/>
    <w:rsid w:val="002D1924"/>
    <w:rsid w:val="002D7798"/>
    <w:rsid w:val="002E5BAA"/>
    <w:rsid w:val="002E654D"/>
    <w:rsid w:val="002F7874"/>
    <w:rsid w:val="00300D83"/>
    <w:rsid w:val="0030393D"/>
    <w:rsid w:val="00310C4F"/>
    <w:rsid w:val="00324DC0"/>
    <w:rsid w:val="00325512"/>
    <w:rsid w:val="00371F13"/>
    <w:rsid w:val="0037251A"/>
    <w:rsid w:val="003756E9"/>
    <w:rsid w:val="0037620C"/>
    <w:rsid w:val="00376D58"/>
    <w:rsid w:val="00396E36"/>
    <w:rsid w:val="003A3FC5"/>
    <w:rsid w:val="003A6682"/>
    <w:rsid w:val="003A7022"/>
    <w:rsid w:val="003A73AD"/>
    <w:rsid w:val="003B72C1"/>
    <w:rsid w:val="003E3F46"/>
    <w:rsid w:val="003E44C2"/>
    <w:rsid w:val="003F4895"/>
    <w:rsid w:val="00404378"/>
    <w:rsid w:val="004046FE"/>
    <w:rsid w:val="00407EF8"/>
    <w:rsid w:val="0041120E"/>
    <w:rsid w:val="00423E37"/>
    <w:rsid w:val="00427630"/>
    <w:rsid w:val="004306B5"/>
    <w:rsid w:val="00453F87"/>
    <w:rsid w:val="00465812"/>
    <w:rsid w:val="00476737"/>
    <w:rsid w:val="0048730A"/>
    <w:rsid w:val="00487DBC"/>
    <w:rsid w:val="00494E1C"/>
    <w:rsid w:val="00497CF2"/>
    <w:rsid w:val="004A2957"/>
    <w:rsid w:val="004B1223"/>
    <w:rsid w:val="004C1E64"/>
    <w:rsid w:val="004D341E"/>
    <w:rsid w:val="004D60A7"/>
    <w:rsid w:val="004E71DC"/>
    <w:rsid w:val="004F5CAB"/>
    <w:rsid w:val="00513142"/>
    <w:rsid w:val="00513A77"/>
    <w:rsid w:val="005149F1"/>
    <w:rsid w:val="0051796D"/>
    <w:rsid w:val="00520815"/>
    <w:rsid w:val="005235E1"/>
    <w:rsid w:val="0054499E"/>
    <w:rsid w:val="00546C6B"/>
    <w:rsid w:val="00551CDC"/>
    <w:rsid w:val="00563794"/>
    <w:rsid w:val="00572FC9"/>
    <w:rsid w:val="00580065"/>
    <w:rsid w:val="00584AED"/>
    <w:rsid w:val="005874AD"/>
    <w:rsid w:val="005B0E6A"/>
    <w:rsid w:val="005C053A"/>
    <w:rsid w:val="005C2870"/>
    <w:rsid w:val="005D0852"/>
    <w:rsid w:val="005D0FCE"/>
    <w:rsid w:val="005D2C32"/>
    <w:rsid w:val="005D48D3"/>
    <w:rsid w:val="005D6B3E"/>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2A56"/>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452D"/>
    <w:rsid w:val="007F4FC9"/>
    <w:rsid w:val="00814597"/>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A4A4C"/>
    <w:rsid w:val="008B3040"/>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A1238D"/>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617C2"/>
    <w:rsid w:val="00B629BA"/>
    <w:rsid w:val="00B833CB"/>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3183"/>
    <w:rsid w:val="00C3612C"/>
    <w:rsid w:val="00C40B20"/>
    <w:rsid w:val="00C45859"/>
    <w:rsid w:val="00C51B0C"/>
    <w:rsid w:val="00C566EF"/>
    <w:rsid w:val="00C60CC6"/>
    <w:rsid w:val="00C64639"/>
    <w:rsid w:val="00C74E0A"/>
    <w:rsid w:val="00C81FC7"/>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C3214"/>
    <w:rsid w:val="00DC3C3D"/>
    <w:rsid w:val="00DC7A76"/>
    <w:rsid w:val="00DD6D9A"/>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B51DA"/>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4521F"/>
    <w:rsid w:val="00F540AB"/>
    <w:rsid w:val="00F65A3C"/>
    <w:rsid w:val="00F67BFC"/>
    <w:rsid w:val="00F7158F"/>
    <w:rsid w:val="00F75969"/>
    <w:rsid w:val="00F824DA"/>
    <w:rsid w:val="00F835BB"/>
    <w:rsid w:val="00F8513C"/>
    <w:rsid w:val="00F8682C"/>
    <w:rsid w:val="00F96F20"/>
    <w:rsid w:val="00FA3DC5"/>
    <w:rsid w:val="00FB69E2"/>
    <w:rsid w:val="00FC31D3"/>
    <w:rsid w:val="00FC5CFE"/>
    <w:rsid w:val="00FD2374"/>
    <w:rsid w:val="00FD297B"/>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F452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2022-06-21T07:26:00Z</dcterms:created>
  <dcterms:modified xsi:type="dcterms:W3CDTF">2022-06-21T07:26:00Z</dcterms:modified>
</cp:coreProperties>
</file>